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附件3：</w:t>
      </w:r>
    </w:p>
    <w:p>
      <w:pPr>
        <w:spacing w:before="156" w:beforeLines="50" w:after="468" w:afterLines="150" w:line="700" w:lineRule="exact"/>
        <w:jc w:val="center"/>
        <w:rPr>
          <w:rFonts w:hint="eastAsia" w:eastAsia="小标宋"/>
          <w:color w:val="000000"/>
          <w:sz w:val="44"/>
          <w:szCs w:val="44"/>
        </w:rPr>
      </w:pPr>
      <w:r>
        <w:rPr>
          <w:rFonts w:eastAsia="小标宋"/>
          <w:color w:val="000000"/>
          <w:sz w:val="44"/>
          <w:szCs w:val="44"/>
        </w:rPr>
        <w:t>第</w:t>
      </w:r>
      <w:r>
        <w:rPr>
          <w:rFonts w:hint="eastAsia" w:eastAsia="小标宋"/>
          <w:color w:val="000000"/>
          <w:sz w:val="44"/>
          <w:szCs w:val="44"/>
        </w:rPr>
        <w:t>16</w:t>
      </w:r>
      <w:r>
        <w:rPr>
          <w:rFonts w:eastAsia="小标宋"/>
          <w:color w:val="000000"/>
          <w:sz w:val="44"/>
          <w:szCs w:val="44"/>
        </w:rPr>
        <w:t>届“明天小小科学家”奖励活动</w:t>
      </w:r>
    </w:p>
    <w:p>
      <w:pPr>
        <w:spacing w:before="156" w:beforeLines="50" w:after="468" w:afterLines="150" w:line="700" w:lineRule="exact"/>
        <w:jc w:val="center"/>
        <w:rPr>
          <w:rFonts w:hint="eastAsia" w:eastAsia="小标宋"/>
          <w:color w:val="000000"/>
          <w:sz w:val="44"/>
          <w:szCs w:val="44"/>
        </w:rPr>
      </w:pPr>
      <w:r>
        <w:rPr>
          <w:rFonts w:hint="eastAsia" w:eastAsia="小标宋"/>
          <w:color w:val="000000"/>
          <w:sz w:val="44"/>
          <w:szCs w:val="44"/>
        </w:rPr>
        <w:t>市</w:t>
      </w:r>
      <w:r>
        <w:rPr>
          <w:rFonts w:eastAsia="小标宋"/>
          <w:color w:val="000000"/>
          <w:sz w:val="44"/>
          <w:szCs w:val="44"/>
        </w:rPr>
        <w:t>级</w:t>
      </w:r>
      <w:r>
        <w:rPr>
          <w:rFonts w:hint="eastAsia" w:eastAsia="小标宋"/>
          <w:color w:val="000000"/>
          <w:sz w:val="44"/>
          <w:szCs w:val="44"/>
        </w:rPr>
        <w:t>登记</w:t>
      </w:r>
      <w:r>
        <w:rPr>
          <w:rFonts w:eastAsia="小标宋"/>
          <w:color w:val="000000"/>
          <w:sz w:val="44"/>
          <w:szCs w:val="44"/>
        </w:rPr>
        <w:t>表</w:t>
      </w:r>
    </w:p>
    <w:p>
      <w:pPr>
        <w:spacing w:before="156" w:beforeLines="50" w:after="468" w:afterLines="150" w:line="700" w:lineRule="exact"/>
        <w:rPr>
          <w:rFonts w:hint="eastAsia" w:eastAsia="小标宋"/>
          <w:color w:val="000000"/>
          <w:sz w:val="32"/>
          <w:szCs w:val="32"/>
        </w:rPr>
      </w:pPr>
      <w:r>
        <w:rPr>
          <w:rFonts w:hint="eastAsia" w:eastAsia="小标宋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eastAsia="小标宋"/>
          <w:color w:val="000000"/>
          <w:sz w:val="32"/>
          <w:szCs w:val="32"/>
        </w:rPr>
        <w:t>市科协（盖章）</w:t>
      </w:r>
    </w:p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32"/>
        <w:gridCol w:w="1632"/>
        <w:gridCol w:w="1800"/>
        <w:gridCol w:w="144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4" w:type="dxa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1432" w:type="dxa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学生姓名</w:t>
            </w:r>
          </w:p>
        </w:tc>
        <w:tc>
          <w:tcPr>
            <w:tcW w:w="1632" w:type="dxa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学校名称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项目名称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联系人</w:t>
            </w:r>
          </w:p>
        </w:tc>
        <w:tc>
          <w:tcPr>
            <w:tcW w:w="1820" w:type="dxa"/>
            <w:vAlign w:val="center"/>
          </w:tcPr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</w:tc>
      </w:tr>
    </w:tbl>
    <w:p>
      <w:pPr>
        <w:spacing w:line="440" w:lineRule="exact"/>
        <w:rPr>
          <w:rFonts w:hint="eastAsia"/>
        </w:rPr>
      </w:pPr>
      <w:r>
        <w:rPr>
          <w:b/>
          <w:color w:val="000000"/>
          <w:szCs w:val="21"/>
        </w:rPr>
        <w:t>说明：请填写本省申报学生基本信息，本表可下载打印。</w:t>
      </w:r>
    </w:p>
    <w:p>
      <w:pPr/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F6E6C"/>
    <w:rsid w:val="2F2F6E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2016-05-27T03:18:00Z</dcterms:created>
  <dc:creator>zhongke</dc:creator>
  <cp:lastModifiedBy>zhongke</cp:lastModifiedBy>
  <dcterms:modified xsi:type="dcterms:W3CDTF">2016-05-27T03:18:45Z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